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hAnsi="Times New Roman" w:eastAsia="宋体"/>
          <w:sz w:val="30"/>
          <w:szCs w:val="30"/>
        </w:rPr>
      </w:pPr>
      <w:bookmarkStart w:id="0" w:name="_GoBack"/>
      <w:bookmarkEnd w:id="0"/>
      <w:r>
        <w:rPr>
          <w:rFonts w:hint="eastAsia" w:ascii="Times New Roman" w:hAnsi="Times New Roman" w:eastAsia="宋体"/>
          <w:sz w:val="30"/>
          <w:szCs w:val="30"/>
        </w:rPr>
        <w:t>珠海恺瑞细胞培养基补料</w:t>
      </w:r>
      <w:r>
        <w:rPr>
          <w:rFonts w:ascii="Times New Roman" w:hAnsi="Times New Roman" w:eastAsia="宋体"/>
          <w:sz w:val="30"/>
          <w:szCs w:val="30"/>
        </w:rPr>
        <w:t>KDFeed-Opti</w:t>
      </w:r>
      <w:r>
        <w:rPr>
          <w:rFonts w:hint="eastAsia" w:ascii="Times New Roman" w:hAnsi="Times New Roman" w:eastAsia="宋体"/>
          <w:sz w:val="30"/>
          <w:szCs w:val="30"/>
        </w:rPr>
        <w:t>使用指南（1.2版）</w:t>
      </w:r>
    </w:p>
    <w:p>
      <w:pPr>
        <w:jc w:val="left"/>
        <w:rPr>
          <w:rFonts w:eastAsia="宋体" w:cs="微软雅黑"/>
          <w:bCs/>
          <w:sz w:val="22"/>
        </w:rPr>
      </w:pPr>
    </w:p>
    <w:p>
      <w:pPr>
        <w:ind w:firstLine="480" w:firstLineChars="200"/>
        <w:rPr>
          <w:rFonts w:eastAsia="宋体"/>
        </w:rPr>
      </w:pPr>
      <w:r>
        <w:rPr>
          <w:rFonts w:hint="eastAsia" w:eastAsia="宋体"/>
        </w:rPr>
        <w:t>珠海恺瑞生物科技有限公司研发生产的细胞培养基补料</w:t>
      </w:r>
      <w:r>
        <w:rPr>
          <w:rFonts w:eastAsia="宋体"/>
        </w:rPr>
        <w:t>KDFeed-Opti</w:t>
      </w:r>
      <w:r>
        <w:rPr>
          <w:rFonts w:hint="eastAsia" w:eastAsia="宋体"/>
        </w:rPr>
        <w:t>是化学限定无血清培养基补料，不含蛋白或蛋白水解物质，主要用于提高使用珠海恺瑞无血清培养基培养的CHO、杂交瘤等高密度悬浮培养细胞的蛋白表达量。不同类型的细胞以及表达不同蛋白的同类型细胞补料添加方式都略有不同，用户可以参考如下基本使用方法进行测试，最终摸索出最优化的使用方案。</w:t>
      </w:r>
    </w:p>
    <w:p>
      <w:pPr>
        <w:ind w:firstLine="480" w:firstLineChars="200"/>
        <w:rPr>
          <w:rFonts w:eastAsia="宋体"/>
        </w:rPr>
      </w:pPr>
      <w:r>
        <w:rPr>
          <w:rFonts w:eastAsia="宋体"/>
        </w:rPr>
        <w:t>KDFeed-Opti</w:t>
      </w:r>
      <w:r>
        <w:rPr>
          <w:rFonts w:hint="eastAsia" w:eastAsia="宋体"/>
        </w:rPr>
        <w:t>已包含葡萄糖及谷氨酰胺，若用户因工艺开发需要使用不含葡萄糖及（或）谷氨酰胺的补料，请及时与我们联系。</w:t>
      </w:r>
    </w:p>
    <w:p>
      <w:pPr>
        <w:pStyle w:val="2"/>
        <w:numPr>
          <w:ilvl w:val="0"/>
          <w:numId w:val="1"/>
        </w:numPr>
        <w:rPr>
          <w:rFonts w:eastAsia="宋体"/>
        </w:rPr>
      </w:pPr>
      <w:r>
        <w:rPr>
          <w:rFonts w:hint="eastAsia" w:eastAsia="宋体"/>
        </w:rPr>
        <w:t>成份说明</w:t>
      </w:r>
    </w:p>
    <w:p>
      <w:pPr>
        <w:rPr>
          <w:rFonts w:eastAsia="宋体"/>
        </w:rPr>
      </w:pPr>
      <w:r>
        <w:rPr>
          <w:rFonts w:hint="eastAsia" w:eastAsia="宋体"/>
        </w:rPr>
        <w:t>此补料（液体）含B液和C液：</w:t>
      </w:r>
    </w:p>
    <w:p>
      <w:pPr>
        <w:rPr>
          <w:rFonts w:eastAsia="宋体"/>
        </w:rPr>
      </w:pPr>
      <w:r>
        <w:rPr>
          <w:rFonts w:hint="eastAsia" w:eastAsia="宋体"/>
        </w:rPr>
        <w:t>B液（2</w:t>
      </w:r>
      <w:r>
        <w:rPr>
          <w:rFonts w:eastAsia="宋体"/>
        </w:rPr>
        <w:t>3X</w:t>
      </w:r>
      <w:r>
        <w:rPr>
          <w:rFonts w:hint="eastAsia" w:eastAsia="宋体"/>
        </w:rPr>
        <w:t>）：碱性溶液，内含中性不溶氨基酸</w:t>
      </w:r>
    </w:p>
    <w:p>
      <w:pPr>
        <w:rPr>
          <w:rFonts w:eastAsia="宋体"/>
        </w:rPr>
      </w:pPr>
      <w:r>
        <w:rPr>
          <w:rFonts w:hint="eastAsia" w:eastAsia="宋体"/>
        </w:rPr>
        <w:t>C液（2</w:t>
      </w:r>
      <w:r>
        <w:rPr>
          <w:rFonts w:eastAsia="宋体"/>
        </w:rPr>
        <w:t>2X</w:t>
      </w:r>
      <w:r>
        <w:rPr>
          <w:rFonts w:hint="eastAsia" w:eastAsia="宋体"/>
        </w:rPr>
        <w:t>）：内含葡萄糖及其它不同个性化补料添加成分</w:t>
      </w:r>
    </w:p>
    <w:p>
      <w:pPr>
        <w:pStyle w:val="2"/>
        <w:numPr>
          <w:ilvl w:val="0"/>
          <w:numId w:val="1"/>
        </w:numPr>
        <w:rPr>
          <w:rFonts w:eastAsia="宋体"/>
        </w:rPr>
      </w:pPr>
      <w:r>
        <w:rPr>
          <w:rFonts w:hint="eastAsia" w:eastAsia="宋体"/>
        </w:rPr>
        <w:t>添加比例（推荐使用范围）</w:t>
      </w:r>
    </w:p>
    <w:p>
      <w:pPr>
        <w:rPr>
          <w:rFonts w:eastAsia="宋体"/>
        </w:rPr>
      </w:pPr>
      <w:r>
        <w:rPr>
          <w:rFonts w:hint="eastAsia" w:eastAsia="宋体"/>
        </w:rPr>
        <w:t>每次的添加比例如下：</w:t>
      </w:r>
    </w:p>
    <w:p>
      <w:pPr>
        <w:rPr>
          <w:rFonts w:eastAsia="宋体"/>
        </w:rPr>
      </w:pPr>
      <w:r>
        <w:rPr>
          <w:rFonts w:hint="eastAsia" w:eastAsia="宋体"/>
        </w:rPr>
        <w:t>B液：80:1~20:1，推荐添加比例：23:1</w:t>
      </w:r>
    </w:p>
    <w:p>
      <w:pPr>
        <w:rPr>
          <w:rFonts w:eastAsia="宋体"/>
        </w:rPr>
      </w:pPr>
      <w:r>
        <w:rPr>
          <w:rFonts w:hint="eastAsia" w:eastAsia="宋体"/>
        </w:rPr>
        <w:t>C液：80:1~20:1，推荐添加比例：22:1（为高渗透压溶液，可通过控制使用量来调整培养液渗透压）</w:t>
      </w:r>
    </w:p>
    <w:p>
      <w:pPr>
        <w:ind w:firstLine="480" w:firstLineChars="200"/>
        <w:rPr>
          <w:rFonts w:eastAsia="宋体"/>
          <w:b/>
        </w:rPr>
      </w:pPr>
      <w:r>
        <w:rPr>
          <w:rFonts w:hint="eastAsia" w:eastAsia="宋体"/>
          <w:b/>
        </w:rPr>
        <w:t>客户可根据实际效果进行调整。</w:t>
      </w:r>
    </w:p>
    <w:p>
      <w:pPr>
        <w:pStyle w:val="2"/>
        <w:numPr>
          <w:ilvl w:val="0"/>
          <w:numId w:val="1"/>
        </w:numPr>
        <w:rPr>
          <w:rFonts w:eastAsia="宋体"/>
        </w:rPr>
      </w:pPr>
      <w:r>
        <w:rPr>
          <w:rFonts w:hint="eastAsia" w:eastAsia="宋体"/>
        </w:rPr>
        <w:t>添加方式</w:t>
      </w:r>
    </w:p>
    <w:p>
      <w:pPr>
        <w:ind w:firstLine="480" w:firstLineChars="200"/>
        <w:rPr>
          <w:rFonts w:eastAsia="宋体"/>
        </w:rPr>
      </w:pPr>
      <w:r>
        <w:rPr>
          <w:rFonts w:hint="eastAsia" w:eastAsia="宋体"/>
        </w:rPr>
        <w:t>细胞离心后低密度接种，接种密度因细胞而异，通常在细胞密度达到3</w:t>
      </w:r>
      <w:r>
        <w:rPr>
          <w:rFonts w:eastAsia="宋体"/>
        </w:rPr>
        <w:t>X10</w:t>
      </w:r>
      <w:r>
        <w:rPr>
          <w:rFonts w:eastAsia="宋体"/>
          <w:vertAlign w:val="superscript"/>
        </w:rPr>
        <w:t xml:space="preserve">6 </w:t>
      </w:r>
      <w:r>
        <w:rPr>
          <w:rFonts w:hint="eastAsia" w:eastAsia="宋体"/>
        </w:rPr>
        <w:t>cells</w:t>
      </w:r>
      <w:r>
        <w:rPr>
          <w:rFonts w:eastAsia="宋体"/>
        </w:rPr>
        <w:t>/</w:t>
      </w:r>
      <w:r>
        <w:rPr>
          <w:rFonts w:hint="eastAsia" w:eastAsia="宋体"/>
        </w:rPr>
        <w:t>ml左右开始添加第一次，按上述推荐比例添加，细胞活性下降至80%以下时可进行收样。以下三种添加方式可供参考。</w:t>
      </w:r>
    </w:p>
    <w:p>
      <w:pPr>
        <w:rPr>
          <w:rFonts w:eastAsia="宋体"/>
        </w:rPr>
      </w:pPr>
      <w:r>
        <w:rPr>
          <w:rFonts w:hint="eastAsia" w:eastAsia="宋体"/>
        </w:rPr>
        <w:t>添加方式一：根据上述推荐添加比例每两天补加一次，可以持续补加2-4次</w:t>
      </w:r>
    </w:p>
    <w:p>
      <w:pPr>
        <w:rPr>
          <w:rFonts w:eastAsia="宋体"/>
        </w:rPr>
      </w:pPr>
      <w:r>
        <w:rPr>
          <w:rFonts w:hint="eastAsia" w:eastAsia="宋体"/>
        </w:rPr>
        <w:t>添加方式二：根据上述推荐添加比例每三天补加一次，可以持续补加2-4次</w:t>
      </w:r>
    </w:p>
    <w:p>
      <w:pPr>
        <w:rPr>
          <w:rFonts w:eastAsia="宋体"/>
        </w:rPr>
      </w:pPr>
      <w:r>
        <w:rPr>
          <w:rFonts w:hint="eastAsia" w:eastAsia="宋体"/>
        </w:rPr>
        <w:t>添加方式三：每天检测培养液的渗透压，通过添加添加液使培养液滲透压维持在</w:t>
      </w:r>
      <w:r>
        <w:rPr>
          <w:rFonts w:hint="eastAsia" w:eastAsia="宋体"/>
          <w:color w:val="000000"/>
        </w:rPr>
        <w:t>3</w:t>
      </w:r>
      <w:r>
        <w:rPr>
          <w:rFonts w:eastAsia="宋体"/>
          <w:color w:val="000000"/>
        </w:rPr>
        <w:t>60</w:t>
      </w:r>
      <w:r>
        <w:rPr>
          <w:rFonts w:hint="eastAsia" w:eastAsia="宋体"/>
          <w:color w:val="000000"/>
        </w:rPr>
        <w:t>-400 m</w:t>
      </w:r>
      <w:r>
        <w:rPr>
          <w:rFonts w:eastAsia="宋体"/>
          <w:color w:val="000000"/>
        </w:rPr>
        <w:t>OSM</w:t>
      </w:r>
      <w:r>
        <w:rPr>
          <w:rFonts w:hint="eastAsia" w:eastAsia="宋体"/>
          <w:color w:val="000000"/>
        </w:rPr>
        <w:t>之间（</w:t>
      </w:r>
      <w:r>
        <w:rPr>
          <w:rFonts w:hint="eastAsia" w:eastAsia="宋体"/>
        </w:rPr>
        <w:t>细胞生长过程中会导致培养液的渗透压降低）。</w:t>
      </w:r>
    </w:p>
    <w:p>
      <w:pPr>
        <w:ind w:firstLine="480" w:firstLineChars="200"/>
        <w:rPr>
          <w:rFonts w:eastAsia="宋体"/>
          <w:b/>
        </w:rPr>
      </w:pPr>
      <w:r>
        <w:rPr>
          <w:rFonts w:hint="eastAsia" w:eastAsia="宋体"/>
          <w:b/>
        </w:rPr>
        <w:t>客户也可根据实际情况和经验进行调整。</w:t>
      </w:r>
    </w:p>
    <w:sectPr>
      <w:headerReference r:id="rId5" w:type="default"/>
      <w:footerReference r:id="rId6" w:type="default"/>
      <w:pgSz w:w="11906" w:h="16838"/>
      <w:pgMar w:top="1440" w:right="1077" w:bottom="1440" w:left="1077" w:header="709" w:footer="709"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AFF" w:usb1="C000605B" w:usb2="00000029" w:usb3="00000000" w:csb0="200101FF" w:csb1="2028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358359"/>
    </w:sdtPr>
    <w:sdtContent>
      <w:sdt>
        <w:sdtPr>
          <w:id w:val="-1"/>
        </w:sdtPr>
        <w:sdtContent>
          <w:p>
            <w:pPr>
              <w:pStyle w:val="5"/>
              <w:jc w:val="right"/>
            </w:pPr>
            <w:r>
              <w:t xml:space="preserve"> </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5"/>
    </w:pPr>
    <w:r>
      <w:t>www.kairuibiotech.com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drawing>
        <wp:inline distT="0" distB="0" distL="114300" distR="114300">
          <wp:extent cx="924560" cy="318770"/>
          <wp:effectExtent l="0" t="0" r="0" b="4445"/>
          <wp:docPr id="3" name="图片 3" descr="C:\Users\hp\Desktop\珠海恺瑞LOGO.png珠海恺瑞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p\Desktop\珠海恺瑞LOGO.png珠海恺瑞LOGO"/>
                  <pic:cNvPicPr>
                    <a:picLocks noChangeAspect="1"/>
                  </pic:cNvPicPr>
                </pic:nvPicPr>
                <pic:blipFill>
                  <a:blip r:embed="rId1"/>
                  <a:srcRect/>
                  <a:stretch>
                    <a:fillRect/>
                  </a:stretch>
                </pic:blipFill>
                <pic:spPr>
                  <a:xfrm>
                    <a:off x="0" y="0"/>
                    <a:ext cx="924560" cy="318770"/>
                  </a:xfrm>
                  <a:prstGeom prst="rect">
                    <a:avLst/>
                  </a:prstGeom>
                </pic:spPr>
              </pic:pic>
            </a:graphicData>
          </a:graphic>
        </wp:inline>
      </w:drawing>
    </w:r>
    <w:r>
      <w:rPr>
        <w:rFonts w:hint="eastAsia"/>
      </w:rPr>
      <w:t xml:space="preserve">                              </w:t>
    </w:r>
    <w:r>
      <w:t xml:space="preserve">                                            </w:t>
    </w:r>
    <w:r>
      <w:rPr>
        <w:rFonts w:hint="eastAsia"/>
      </w:rPr>
      <w:t xml:space="preserve"> Tel：0756-363118</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A082B"/>
    <w:multiLevelType w:val="multilevel"/>
    <w:tmpl w:val="085A082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ZmQzNmZmMmJjODY2M2YxOWRjMjU0YjAwMmY0MzgifQ=="/>
  </w:docVars>
  <w:rsids>
    <w:rsidRoot w:val="00E7539C"/>
    <w:rsid w:val="000056E4"/>
    <w:rsid w:val="00006705"/>
    <w:rsid w:val="000174F2"/>
    <w:rsid w:val="00021AC8"/>
    <w:rsid w:val="00027515"/>
    <w:rsid w:val="00036C8F"/>
    <w:rsid w:val="0005225A"/>
    <w:rsid w:val="00052D60"/>
    <w:rsid w:val="000604EF"/>
    <w:rsid w:val="00067988"/>
    <w:rsid w:val="00085D44"/>
    <w:rsid w:val="00087D27"/>
    <w:rsid w:val="00091F0B"/>
    <w:rsid w:val="000A3438"/>
    <w:rsid w:val="000B1CB9"/>
    <w:rsid w:val="000D2E0E"/>
    <w:rsid w:val="000E1DB7"/>
    <w:rsid w:val="000F01CD"/>
    <w:rsid w:val="001104AB"/>
    <w:rsid w:val="001171AF"/>
    <w:rsid w:val="00123A88"/>
    <w:rsid w:val="00152B80"/>
    <w:rsid w:val="00157F57"/>
    <w:rsid w:val="001654EB"/>
    <w:rsid w:val="00190716"/>
    <w:rsid w:val="00196D1C"/>
    <w:rsid w:val="001C30D1"/>
    <w:rsid w:val="001E2B52"/>
    <w:rsid w:val="001E388A"/>
    <w:rsid w:val="001F58DF"/>
    <w:rsid w:val="001F61AE"/>
    <w:rsid w:val="0023763F"/>
    <w:rsid w:val="00251B9B"/>
    <w:rsid w:val="00251F1F"/>
    <w:rsid w:val="00256ECD"/>
    <w:rsid w:val="002625BD"/>
    <w:rsid w:val="002812DB"/>
    <w:rsid w:val="00282B68"/>
    <w:rsid w:val="00284DD6"/>
    <w:rsid w:val="002954E2"/>
    <w:rsid w:val="002B12D3"/>
    <w:rsid w:val="002D38C3"/>
    <w:rsid w:val="002F6784"/>
    <w:rsid w:val="00306449"/>
    <w:rsid w:val="003176FD"/>
    <w:rsid w:val="00324740"/>
    <w:rsid w:val="00326D72"/>
    <w:rsid w:val="00332C56"/>
    <w:rsid w:val="00344EB9"/>
    <w:rsid w:val="00345565"/>
    <w:rsid w:val="00351A85"/>
    <w:rsid w:val="003549AA"/>
    <w:rsid w:val="003670C0"/>
    <w:rsid w:val="003A0940"/>
    <w:rsid w:val="003B3055"/>
    <w:rsid w:val="003B4E9F"/>
    <w:rsid w:val="003D0DD7"/>
    <w:rsid w:val="00406CD9"/>
    <w:rsid w:val="00412C42"/>
    <w:rsid w:val="0042038F"/>
    <w:rsid w:val="0042359D"/>
    <w:rsid w:val="00430146"/>
    <w:rsid w:val="00436EFD"/>
    <w:rsid w:val="00437009"/>
    <w:rsid w:val="004413B6"/>
    <w:rsid w:val="0045172E"/>
    <w:rsid w:val="00465413"/>
    <w:rsid w:val="004741DD"/>
    <w:rsid w:val="00476066"/>
    <w:rsid w:val="00487766"/>
    <w:rsid w:val="004925FC"/>
    <w:rsid w:val="004B038E"/>
    <w:rsid w:val="0050166B"/>
    <w:rsid w:val="00511D9B"/>
    <w:rsid w:val="00520243"/>
    <w:rsid w:val="00561165"/>
    <w:rsid w:val="005776D0"/>
    <w:rsid w:val="00585CFC"/>
    <w:rsid w:val="005925B5"/>
    <w:rsid w:val="005945B8"/>
    <w:rsid w:val="005B287C"/>
    <w:rsid w:val="005C1C29"/>
    <w:rsid w:val="005D31B6"/>
    <w:rsid w:val="005E37E2"/>
    <w:rsid w:val="005F71B2"/>
    <w:rsid w:val="00603C46"/>
    <w:rsid w:val="00604F6B"/>
    <w:rsid w:val="00613B71"/>
    <w:rsid w:val="00615A4D"/>
    <w:rsid w:val="006170DA"/>
    <w:rsid w:val="00640B5F"/>
    <w:rsid w:val="0065442E"/>
    <w:rsid w:val="00657912"/>
    <w:rsid w:val="006A481F"/>
    <w:rsid w:val="006F28A8"/>
    <w:rsid w:val="006F4BE1"/>
    <w:rsid w:val="00704AC0"/>
    <w:rsid w:val="007344DF"/>
    <w:rsid w:val="0076156E"/>
    <w:rsid w:val="00763F97"/>
    <w:rsid w:val="0076601D"/>
    <w:rsid w:val="00770AF8"/>
    <w:rsid w:val="007962B6"/>
    <w:rsid w:val="007A0434"/>
    <w:rsid w:val="007B5DAD"/>
    <w:rsid w:val="007C393F"/>
    <w:rsid w:val="007F350A"/>
    <w:rsid w:val="007F58A2"/>
    <w:rsid w:val="007F7675"/>
    <w:rsid w:val="008050F6"/>
    <w:rsid w:val="00806DA2"/>
    <w:rsid w:val="008106F8"/>
    <w:rsid w:val="00817B2F"/>
    <w:rsid w:val="00834207"/>
    <w:rsid w:val="00851AD2"/>
    <w:rsid w:val="0085205E"/>
    <w:rsid w:val="008531F6"/>
    <w:rsid w:val="008557E7"/>
    <w:rsid w:val="008B738B"/>
    <w:rsid w:val="008C3BC8"/>
    <w:rsid w:val="008C4866"/>
    <w:rsid w:val="008C4BF7"/>
    <w:rsid w:val="008D6104"/>
    <w:rsid w:val="00904662"/>
    <w:rsid w:val="009046AC"/>
    <w:rsid w:val="0090573E"/>
    <w:rsid w:val="00940E13"/>
    <w:rsid w:val="00973982"/>
    <w:rsid w:val="00995C9F"/>
    <w:rsid w:val="009B606B"/>
    <w:rsid w:val="009C3CFC"/>
    <w:rsid w:val="009C439C"/>
    <w:rsid w:val="009F7303"/>
    <w:rsid w:val="00A04794"/>
    <w:rsid w:val="00A11EC1"/>
    <w:rsid w:val="00A17885"/>
    <w:rsid w:val="00A23317"/>
    <w:rsid w:val="00A40B78"/>
    <w:rsid w:val="00A50851"/>
    <w:rsid w:val="00A54F1C"/>
    <w:rsid w:val="00A56828"/>
    <w:rsid w:val="00A57E29"/>
    <w:rsid w:val="00A61837"/>
    <w:rsid w:val="00A74E88"/>
    <w:rsid w:val="00AA2FAE"/>
    <w:rsid w:val="00AB2E29"/>
    <w:rsid w:val="00AC7137"/>
    <w:rsid w:val="00AC7973"/>
    <w:rsid w:val="00AF45FC"/>
    <w:rsid w:val="00AF496B"/>
    <w:rsid w:val="00B05EC2"/>
    <w:rsid w:val="00B15D6A"/>
    <w:rsid w:val="00B269AA"/>
    <w:rsid w:val="00B367B5"/>
    <w:rsid w:val="00B47AB4"/>
    <w:rsid w:val="00B6031E"/>
    <w:rsid w:val="00B65A47"/>
    <w:rsid w:val="00B923C6"/>
    <w:rsid w:val="00BA0473"/>
    <w:rsid w:val="00BA2AB4"/>
    <w:rsid w:val="00BB3A37"/>
    <w:rsid w:val="00BC3409"/>
    <w:rsid w:val="00BF4BF4"/>
    <w:rsid w:val="00BF5606"/>
    <w:rsid w:val="00C016BF"/>
    <w:rsid w:val="00C30D97"/>
    <w:rsid w:val="00C44866"/>
    <w:rsid w:val="00C45130"/>
    <w:rsid w:val="00C47FED"/>
    <w:rsid w:val="00C6784A"/>
    <w:rsid w:val="00C835C1"/>
    <w:rsid w:val="00C9118D"/>
    <w:rsid w:val="00C9188A"/>
    <w:rsid w:val="00C92525"/>
    <w:rsid w:val="00CB0615"/>
    <w:rsid w:val="00CD4142"/>
    <w:rsid w:val="00CD723A"/>
    <w:rsid w:val="00CE1EF8"/>
    <w:rsid w:val="00CE5ECF"/>
    <w:rsid w:val="00CE72C6"/>
    <w:rsid w:val="00D02C8A"/>
    <w:rsid w:val="00D101A7"/>
    <w:rsid w:val="00D228C3"/>
    <w:rsid w:val="00D41C95"/>
    <w:rsid w:val="00D457D3"/>
    <w:rsid w:val="00D642CF"/>
    <w:rsid w:val="00D85D94"/>
    <w:rsid w:val="00D87682"/>
    <w:rsid w:val="00D87D79"/>
    <w:rsid w:val="00D91C0F"/>
    <w:rsid w:val="00DA22CA"/>
    <w:rsid w:val="00DA7806"/>
    <w:rsid w:val="00DB7964"/>
    <w:rsid w:val="00DD1034"/>
    <w:rsid w:val="00DE0DFC"/>
    <w:rsid w:val="00DF3FBC"/>
    <w:rsid w:val="00E0629C"/>
    <w:rsid w:val="00E469D2"/>
    <w:rsid w:val="00E60CA0"/>
    <w:rsid w:val="00E71E77"/>
    <w:rsid w:val="00E7539C"/>
    <w:rsid w:val="00E766C2"/>
    <w:rsid w:val="00E86465"/>
    <w:rsid w:val="00E865F0"/>
    <w:rsid w:val="00E919CB"/>
    <w:rsid w:val="00EB13AF"/>
    <w:rsid w:val="00EC44D0"/>
    <w:rsid w:val="00ED46E7"/>
    <w:rsid w:val="00F01C06"/>
    <w:rsid w:val="00F02E0A"/>
    <w:rsid w:val="00F3287B"/>
    <w:rsid w:val="00F36BA6"/>
    <w:rsid w:val="00F47B0D"/>
    <w:rsid w:val="00F51D1B"/>
    <w:rsid w:val="00F87E71"/>
    <w:rsid w:val="00FA1603"/>
    <w:rsid w:val="00FA3DDF"/>
    <w:rsid w:val="00FD1978"/>
    <w:rsid w:val="00FD7525"/>
    <w:rsid w:val="00FE04BB"/>
    <w:rsid w:val="00FE79CB"/>
    <w:rsid w:val="00FF256C"/>
    <w:rsid w:val="020266F6"/>
    <w:rsid w:val="130E45AC"/>
    <w:rsid w:val="1CAC52E5"/>
    <w:rsid w:val="21163315"/>
    <w:rsid w:val="2EAD42CE"/>
    <w:rsid w:val="48E120FC"/>
    <w:rsid w:val="64F02C9E"/>
    <w:rsid w:val="BE3B4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19"/>
    <w:qFormat/>
    <w:uiPriority w:val="9"/>
    <w:pPr>
      <w:keepNext/>
      <w:keepLines/>
      <w:outlineLvl w:val="0"/>
    </w:pPr>
    <w:rPr>
      <w:b/>
      <w:bCs/>
      <w:kern w:val="44"/>
      <w:sz w:val="28"/>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ocument Map"/>
    <w:basedOn w:val="1"/>
    <w:link w:val="17"/>
    <w:autoRedefine/>
    <w:semiHidden/>
    <w:unhideWhenUsed/>
    <w:qFormat/>
    <w:uiPriority w:val="99"/>
    <w:rPr>
      <w:rFonts w:ascii="宋体" w:eastAsia="宋体"/>
      <w:sz w:val="18"/>
      <w:szCs w:val="18"/>
    </w:rPr>
  </w:style>
  <w:style w:type="paragraph" w:styleId="4">
    <w:name w:val="Balloon Text"/>
    <w:basedOn w:val="1"/>
    <w:link w:val="13"/>
    <w:autoRedefine/>
    <w:semiHidden/>
    <w:unhideWhenUsed/>
    <w:qFormat/>
    <w:uiPriority w:val="99"/>
    <w:pPr>
      <w:spacing w:line="240" w:lineRule="auto"/>
    </w:pPr>
    <w:rPr>
      <w:sz w:val="18"/>
      <w:szCs w:val="18"/>
    </w:rPr>
  </w:style>
  <w:style w:type="paragraph" w:styleId="5">
    <w:name w:val="footer"/>
    <w:basedOn w:val="1"/>
    <w:link w:val="16"/>
    <w:autoRedefine/>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itle"/>
    <w:basedOn w:val="1"/>
    <w:next w:val="1"/>
    <w:link w:val="18"/>
    <w:autoRedefine/>
    <w:qFormat/>
    <w:uiPriority w:val="10"/>
    <w:pPr>
      <w:jc w:val="center"/>
      <w:outlineLvl w:val="0"/>
    </w:pPr>
    <w:rPr>
      <w:rFonts w:asciiTheme="majorHAnsi" w:hAnsiTheme="majorHAnsi" w:eastAsiaTheme="majorEastAsia" w:cstheme="majorBidi"/>
      <w:b/>
      <w:bCs/>
      <w:sz w:val="36"/>
      <w:szCs w:val="32"/>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批注框文本 Char"/>
    <w:basedOn w:val="10"/>
    <w:link w:val="4"/>
    <w:autoRedefine/>
    <w:semiHidden/>
    <w:qFormat/>
    <w:uiPriority w:val="99"/>
    <w:rPr>
      <w:sz w:val="18"/>
      <w:szCs w:val="18"/>
    </w:rPr>
  </w:style>
  <w:style w:type="paragraph" w:styleId="14">
    <w:name w:val="No Spacing"/>
    <w:qFormat/>
    <w:uiPriority w:val="1"/>
    <w:pPr>
      <w:adjustRightInd w:val="0"/>
      <w:snapToGrid w:val="0"/>
    </w:pPr>
    <w:rPr>
      <w:rFonts w:ascii="Tahoma" w:hAnsi="Tahoma" w:eastAsiaTheme="minorEastAsia" w:cstheme="minorBidi"/>
      <w:sz w:val="22"/>
      <w:szCs w:val="22"/>
      <w:lang w:val="en-US" w:eastAsia="zh-CN" w:bidi="ar-SA"/>
    </w:rPr>
  </w:style>
  <w:style w:type="character" w:customStyle="1" w:styleId="15">
    <w:name w:val="页眉 Char"/>
    <w:basedOn w:val="10"/>
    <w:link w:val="6"/>
    <w:qFormat/>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文档结构图 Char"/>
    <w:basedOn w:val="10"/>
    <w:link w:val="3"/>
    <w:semiHidden/>
    <w:qFormat/>
    <w:uiPriority w:val="99"/>
    <w:rPr>
      <w:rFonts w:ascii="宋体" w:eastAsia="宋体"/>
      <w:kern w:val="2"/>
      <w:sz w:val="18"/>
      <w:szCs w:val="18"/>
    </w:rPr>
  </w:style>
  <w:style w:type="character" w:customStyle="1" w:styleId="18">
    <w:name w:val="标题 Char"/>
    <w:basedOn w:val="10"/>
    <w:link w:val="7"/>
    <w:uiPriority w:val="10"/>
    <w:rPr>
      <w:rFonts w:asciiTheme="majorHAnsi" w:hAnsiTheme="majorHAnsi" w:eastAsiaTheme="majorEastAsia" w:cstheme="majorBidi"/>
      <w:b/>
      <w:bCs/>
      <w:kern w:val="2"/>
      <w:sz w:val="36"/>
      <w:szCs w:val="32"/>
    </w:rPr>
  </w:style>
  <w:style w:type="character" w:customStyle="1" w:styleId="19">
    <w:name w:val="标题 1 Char"/>
    <w:basedOn w:val="10"/>
    <w:link w:val="2"/>
    <w:autoRedefine/>
    <w:qFormat/>
    <w:uiPriority w:val="9"/>
    <w:rPr>
      <w:rFonts w:asciiTheme="minorHAnsi" w:hAnsiTheme="minorHAnsi" w:eastAsiaTheme="minorEastAsia" w:cstheme="minorBidi"/>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107</Words>
  <Characters>614</Characters>
  <Lines>5</Lines>
  <Paragraphs>1</Paragraphs>
  <TotalTime>11</TotalTime>
  <ScaleCrop>false</ScaleCrop>
  <LinksUpToDate>false</LinksUpToDate>
  <CharactersWithSpaces>720</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2022-09-28T09:18:00Z</dcterms:created>
  <dc:creator>del</dc:creator>
  <cp:lastModifiedBy>梁凯封</cp:lastModifiedBy>
  <cp:lastPrinted>2023-07-13T09:32:00Z</cp:lastPrinted>
  <dcterms:modified xsi:type="dcterms:W3CDTF">2024-04-18T13:09:39Z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DDDDB2A4B1DC478ABEBFAEEBBF71D1DD_12</vt:lpwstr>
  </property>
</Properties>
</file>